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04EF" w14:textId="77777777" w:rsidR="004529B8" w:rsidRDefault="000565A3">
      <w:pPr>
        <w:pStyle w:val="Textbody"/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  <w:t xml:space="preserve"> OBRAZAC BROJ 3 PZ 37</w:t>
      </w:r>
    </w:p>
    <w:p w14:paraId="49DA4028" w14:textId="77777777" w:rsidR="004529B8" w:rsidRDefault="000565A3">
      <w:pPr>
        <w:pStyle w:val="Textbody"/>
        <w:spacing w:after="0" w:line="240" w:lineRule="auto"/>
        <w:jc w:val="both"/>
      </w:pPr>
      <w:r>
        <w:rPr>
          <w:b/>
          <w:sz w:val="24"/>
          <w:szCs w:val="24"/>
          <w:lang w:val="hr-HR"/>
        </w:rPr>
        <w:t>Aplikacioni formular za sufinansiranje</w:t>
      </w:r>
      <w:r>
        <w:rPr>
          <w:b/>
          <w:i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</w:rPr>
        <w:t xml:space="preserve">zadruga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područja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Kantona</w:t>
      </w:r>
      <w:proofErr w:type="spellEnd"/>
      <w:r>
        <w:rPr>
          <w:b/>
          <w:sz w:val="24"/>
          <w:szCs w:val="24"/>
        </w:rPr>
        <w:t xml:space="preserve"> Sarajevo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zadatkom</w:t>
      </w:r>
      <w:proofErr w:type="spellEnd"/>
      <w:r>
        <w:rPr>
          <w:b/>
          <w:sz w:val="24"/>
          <w:szCs w:val="24"/>
        </w:rPr>
        <w:t xml:space="preserve"> da </w:t>
      </w:r>
      <w:proofErr w:type="spellStart"/>
      <w:r>
        <w:rPr>
          <w:b/>
          <w:sz w:val="24"/>
          <w:szCs w:val="24"/>
        </w:rPr>
        <w:t>provođenjem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obuke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dokvalifikacije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prekvalifikacije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zapošljavanjem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već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kvalifikovanih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kadrova</w:t>
      </w:r>
      <w:proofErr w:type="spellEnd"/>
      <w:r>
        <w:rPr>
          <w:b/>
          <w:sz w:val="24"/>
          <w:szCs w:val="24"/>
        </w:rPr>
        <w:t xml:space="preserve"> koji </w:t>
      </w:r>
      <w:proofErr w:type="spellStart"/>
      <w:r>
        <w:rPr>
          <w:b/>
          <w:sz w:val="24"/>
          <w:szCs w:val="24"/>
        </w:rPr>
        <w:t>su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prijavljeni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evidenciji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nezaposlenih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Kantonu</w:t>
      </w:r>
      <w:proofErr w:type="spellEnd"/>
      <w:r>
        <w:rPr>
          <w:b/>
          <w:sz w:val="24"/>
          <w:szCs w:val="24"/>
        </w:rPr>
        <w:t xml:space="preserve"> Sarajevo, </w:t>
      </w:r>
      <w:proofErr w:type="spellStart"/>
      <w:r>
        <w:rPr>
          <w:b/>
          <w:sz w:val="24"/>
          <w:szCs w:val="24"/>
        </w:rPr>
        <w:t>zaposle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pripadnike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braniteljske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populacije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članove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njihovih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porodica</w:t>
      </w:r>
      <w:proofErr w:type="spellEnd"/>
      <w:r>
        <w:rPr>
          <w:b/>
          <w:sz w:val="24"/>
          <w:szCs w:val="24"/>
        </w:rPr>
        <w:t>.</w:t>
      </w:r>
    </w:p>
    <w:p w14:paraId="54DC179F" w14:textId="77777777" w:rsidR="004529B8" w:rsidRDefault="004529B8">
      <w:pPr>
        <w:pStyle w:val="Textbody"/>
        <w:spacing w:after="0" w:line="240" w:lineRule="auto"/>
        <w:jc w:val="both"/>
        <w:rPr>
          <w:sz w:val="24"/>
          <w:szCs w:val="24"/>
        </w:rPr>
      </w:pPr>
    </w:p>
    <w:p w14:paraId="1A83077B" w14:textId="77777777" w:rsidR="004529B8" w:rsidRDefault="000565A3">
      <w:pPr>
        <w:pStyle w:val="Textbody"/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MINISTARSTVO ZA BORAČKA PITANJA</w:t>
      </w:r>
    </w:p>
    <w:p w14:paraId="2FC2AF8F" w14:textId="77777777" w:rsidR="004529B8" w:rsidRDefault="000565A3">
      <w:pPr>
        <w:pStyle w:val="Textbody"/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KANTONA SARAJEVO</w:t>
      </w:r>
    </w:p>
    <w:p w14:paraId="5AD5CB6D" w14:textId="77777777" w:rsidR="004529B8" w:rsidRDefault="000565A3">
      <w:pPr>
        <w:pStyle w:val="Textbody"/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Ul. Reisa Džemaludina Čauševića broj 1</w:t>
      </w:r>
    </w:p>
    <w:p w14:paraId="56EA0391" w14:textId="77777777" w:rsidR="004529B8" w:rsidRDefault="004529B8">
      <w:pPr>
        <w:pStyle w:val="Textbody"/>
        <w:spacing w:after="0" w:line="240" w:lineRule="auto"/>
        <w:rPr>
          <w:sz w:val="24"/>
          <w:szCs w:val="24"/>
        </w:rPr>
      </w:pPr>
    </w:p>
    <w:p w14:paraId="6A97ABE3" w14:textId="77777777" w:rsidR="004529B8" w:rsidRDefault="000565A3">
      <w:pPr>
        <w:pStyle w:val="Textbody"/>
        <w:spacing w:after="0" w:line="240" w:lineRule="auto"/>
        <w:jc w:val="center"/>
        <w:rPr>
          <w:b/>
          <w:sz w:val="24"/>
          <w:szCs w:val="24"/>
          <w:lang w:val="hr-HR"/>
        </w:rPr>
      </w:pPr>
      <w:bookmarkStart w:id="0" w:name="_Hlk13539329811"/>
      <w:r>
        <w:rPr>
          <w:b/>
          <w:sz w:val="24"/>
          <w:szCs w:val="24"/>
          <w:lang w:val="hr-HR"/>
        </w:rPr>
        <w:t>ZAHTJEV</w:t>
      </w:r>
    </w:p>
    <w:p w14:paraId="57AA17FA" w14:textId="77777777" w:rsidR="004529B8" w:rsidRDefault="000565A3">
      <w:pPr>
        <w:pStyle w:val="Textbody"/>
        <w:spacing w:after="0" w:line="240" w:lineRule="auto"/>
        <w:jc w:val="center"/>
      </w:pPr>
      <w:r>
        <w:rPr>
          <w:sz w:val="24"/>
          <w:szCs w:val="24"/>
          <w:lang w:val="hr-HR"/>
        </w:rPr>
        <w:t>za zapošljavanje braniteljske populacije i članova njihovih porodica</w:t>
      </w:r>
    </w:p>
    <w:bookmarkEnd w:id="0"/>
    <w:p w14:paraId="3366BCF8" w14:textId="77777777" w:rsidR="004529B8" w:rsidRDefault="004529B8">
      <w:pPr>
        <w:pStyle w:val="Textbody"/>
        <w:spacing w:after="0" w:line="240" w:lineRule="auto"/>
        <w:jc w:val="center"/>
        <w:rPr>
          <w:sz w:val="24"/>
          <w:szCs w:val="24"/>
        </w:rPr>
      </w:pPr>
    </w:p>
    <w:p w14:paraId="076C4632" w14:textId="77777777" w:rsidR="004529B8" w:rsidRDefault="000565A3">
      <w:pPr>
        <w:pStyle w:val="Textbody"/>
        <w:spacing w:after="0" w:line="240" w:lineRule="auto"/>
      </w:pPr>
      <w:r>
        <w:rPr>
          <w:sz w:val="24"/>
          <w:szCs w:val="24"/>
          <w:lang w:val="hr-HR"/>
        </w:rPr>
        <w:t>PODACI O PODNOSIOCU ZAHTJEVA</w:t>
      </w:r>
    </w:p>
    <w:p w14:paraId="5FCDA64F" w14:textId="77777777" w:rsidR="004529B8" w:rsidRDefault="004529B8">
      <w:pPr>
        <w:pStyle w:val="Textbody"/>
        <w:spacing w:after="0" w:line="240" w:lineRule="auto"/>
        <w:rPr>
          <w:sz w:val="24"/>
          <w:szCs w:val="24"/>
        </w:rPr>
      </w:pPr>
    </w:p>
    <w:p w14:paraId="6F71FCBD" w14:textId="77777777" w:rsidR="004529B8" w:rsidRDefault="000565A3">
      <w:pPr>
        <w:pStyle w:val="Textbody"/>
        <w:spacing w:after="0" w:line="240" w:lineRule="auto"/>
      </w:pPr>
      <w:r>
        <w:rPr>
          <w:sz w:val="24"/>
          <w:szCs w:val="24"/>
          <w:lang w:val="hr-HR"/>
        </w:rPr>
        <w:t>- naziv, sjedište i adresa ................................................................................................................</w:t>
      </w:r>
    </w:p>
    <w:p w14:paraId="02F9C8EA" w14:textId="77777777" w:rsidR="004529B8" w:rsidRDefault="000565A3">
      <w:pPr>
        <w:pStyle w:val="Text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9D5C00" w14:textId="77777777" w:rsidR="004529B8" w:rsidRDefault="000565A3">
      <w:pPr>
        <w:pStyle w:val="Textbody"/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tel/fax/e-mail i kontakt </w:t>
      </w:r>
      <w:r>
        <w:rPr>
          <w:sz w:val="24"/>
          <w:szCs w:val="24"/>
          <w:lang w:val="hr-HR"/>
        </w:rPr>
        <w:t>osoba.....................................................................................................</w:t>
      </w:r>
    </w:p>
    <w:p w14:paraId="06DF3F2D" w14:textId="77777777" w:rsidR="004529B8" w:rsidRDefault="000565A3">
      <w:pPr>
        <w:pStyle w:val="Textbody"/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-šifra/vrsta djelatnosti  (navesti šifru i naziv djelatnosti)...............................................................</w:t>
      </w:r>
    </w:p>
    <w:p w14:paraId="3D875D4A" w14:textId="77777777" w:rsidR="004529B8" w:rsidRDefault="000565A3">
      <w:pPr>
        <w:pStyle w:val="Textbody"/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identifikacioni broj ....................................................................................................................</w:t>
      </w:r>
    </w:p>
    <w:p w14:paraId="0D12C5B7" w14:textId="77777777" w:rsidR="004529B8" w:rsidRDefault="000565A3">
      <w:pPr>
        <w:pStyle w:val="Textbody"/>
        <w:spacing w:after="0" w:line="240" w:lineRule="auto"/>
        <w:jc w:val="both"/>
      </w:pPr>
      <w:r>
        <w:rPr>
          <w:sz w:val="24"/>
          <w:szCs w:val="24"/>
          <w:lang w:val="hr-HR"/>
        </w:rPr>
        <w:t>- ovlaštena osoba..........................................................................................................................</w:t>
      </w:r>
    </w:p>
    <w:p w14:paraId="2437AB30" w14:textId="77777777" w:rsidR="004529B8" w:rsidRDefault="000565A3">
      <w:pPr>
        <w:pStyle w:val="Textbody"/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broj, datum i mjesto registracije.................................................................................................</w:t>
      </w:r>
    </w:p>
    <w:p w14:paraId="06AF22A3" w14:textId="77777777" w:rsidR="004529B8" w:rsidRDefault="000565A3">
      <w:pPr>
        <w:pStyle w:val="Textbody"/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......................................................................................................................................................</w:t>
      </w:r>
    </w:p>
    <w:p w14:paraId="07D084A9" w14:textId="77777777" w:rsidR="004529B8" w:rsidRDefault="000565A3">
      <w:pPr>
        <w:pStyle w:val="Textbody"/>
        <w:spacing w:after="0" w:line="240" w:lineRule="auto"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hr-HR"/>
        </w:rPr>
        <w:t xml:space="preserve">- poslovna banka i broj </w:t>
      </w:r>
      <w:r>
        <w:rPr>
          <w:sz w:val="24"/>
          <w:szCs w:val="24"/>
          <w:lang w:val="hr-HR"/>
        </w:rPr>
        <w:t>računa....................................................................................................</w:t>
      </w:r>
    </w:p>
    <w:p w14:paraId="657DF8C5" w14:textId="77777777" w:rsidR="004529B8" w:rsidRDefault="000565A3">
      <w:pPr>
        <w:pStyle w:val="Textbody"/>
        <w:spacing w:after="0" w:line="240" w:lineRule="auto"/>
        <w:jc w:val="both"/>
      </w:pPr>
      <w:r>
        <w:rPr>
          <w:sz w:val="24"/>
          <w:szCs w:val="24"/>
          <w:lang w:val="hr-HR"/>
        </w:rPr>
        <w:t>......................................................................................................................................................</w:t>
      </w:r>
    </w:p>
    <w:p w14:paraId="2CBD924E" w14:textId="77777777" w:rsidR="004529B8" w:rsidRDefault="000565A3">
      <w:pPr>
        <w:pStyle w:val="Textbody"/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broj zaposlenih na dan podnošenja zahtjeva...............................................................................</w:t>
      </w:r>
    </w:p>
    <w:p w14:paraId="7FA29406" w14:textId="77777777" w:rsidR="004529B8" w:rsidRDefault="004529B8">
      <w:pPr>
        <w:pStyle w:val="Textbody"/>
        <w:spacing w:after="0" w:line="240" w:lineRule="auto"/>
        <w:rPr>
          <w:sz w:val="24"/>
          <w:szCs w:val="24"/>
        </w:rPr>
      </w:pPr>
    </w:p>
    <w:p w14:paraId="1B159448" w14:textId="77777777" w:rsidR="004529B8" w:rsidRDefault="000565A3">
      <w:pPr>
        <w:pStyle w:val="Textbody"/>
        <w:spacing w:after="0" w:line="240" w:lineRule="auto"/>
      </w:pPr>
      <w:r>
        <w:rPr>
          <w:sz w:val="24"/>
          <w:szCs w:val="24"/>
          <w:lang w:val="hr-HR"/>
        </w:rPr>
        <w:t>Broj nezaposlenih osoba koje poslodavac planira zaposliti po programu....................................</w:t>
      </w:r>
    </w:p>
    <w:p w14:paraId="25E6496D" w14:textId="77777777" w:rsidR="004529B8" w:rsidRDefault="004529B8">
      <w:pPr>
        <w:pStyle w:val="Textbody"/>
        <w:spacing w:after="0" w:line="240" w:lineRule="auto"/>
        <w:rPr>
          <w:sz w:val="24"/>
          <w:szCs w:val="24"/>
        </w:rPr>
      </w:pPr>
    </w:p>
    <w:p w14:paraId="0E9BA814" w14:textId="77777777" w:rsidR="004529B8" w:rsidRDefault="004529B8">
      <w:pPr>
        <w:pStyle w:val="Textbody"/>
        <w:spacing w:after="0" w:line="240" w:lineRule="auto"/>
        <w:ind w:left="720"/>
        <w:rPr>
          <w:sz w:val="24"/>
          <w:szCs w:val="24"/>
        </w:rPr>
      </w:pPr>
    </w:p>
    <w:p w14:paraId="048BB3B4" w14:textId="77777777" w:rsidR="004529B8" w:rsidRDefault="000565A3">
      <w:pPr>
        <w:pStyle w:val="Textbody"/>
        <w:spacing w:after="0" w:line="240" w:lineRule="auto"/>
        <w:ind w:left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MP</w:t>
      </w:r>
    </w:p>
    <w:p w14:paraId="7E79A8D9" w14:textId="77777777" w:rsidR="004529B8" w:rsidRDefault="000565A3">
      <w:pPr>
        <w:pStyle w:val="Textbody"/>
        <w:spacing w:after="0" w:line="240" w:lineRule="auto"/>
        <w:ind w:left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__________________________</w:t>
      </w:r>
    </w:p>
    <w:p w14:paraId="1C4F9055" w14:textId="77777777" w:rsidR="004529B8" w:rsidRDefault="000565A3">
      <w:pPr>
        <w:pStyle w:val="Textbody"/>
        <w:spacing w:after="0" w:line="240" w:lineRule="auto"/>
        <w:ind w:left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(Prezime i ime ovlaštene osobe)</w:t>
      </w:r>
    </w:p>
    <w:p w14:paraId="3360DE54" w14:textId="77777777" w:rsidR="004529B8" w:rsidRDefault="000565A3">
      <w:pPr>
        <w:pStyle w:val="Textbody"/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</w:t>
      </w:r>
    </w:p>
    <w:p w14:paraId="263E0101" w14:textId="77777777" w:rsidR="004529B8" w:rsidRDefault="004529B8">
      <w:pPr>
        <w:pStyle w:val="Textbody"/>
        <w:spacing w:after="0" w:line="240" w:lineRule="auto"/>
        <w:ind w:left="720"/>
        <w:rPr>
          <w:b/>
          <w:sz w:val="24"/>
          <w:szCs w:val="24"/>
          <w:lang w:val="hr-HR"/>
        </w:rPr>
      </w:pPr>
    </w:p>
    <w:p w14:paraId="33B93797" w14:textId="77777777" w:rsidR="004529B8" w:rsidRDefault="004529B8">
      <w:pPr>
        <w:pStyle w:val="Textbody"/>
        <w:spacing w:after="0" w:line="240" w:lineRule="auto"/>
        <w:ind w:left="720"/>
        <w:rPr>
          <w:b/>
          <w:sz w:val="24"/>
          <w:szCs w:val="24"/>
          <w:lang w:val="hr-HR"/>
        </w:rPr>
      </w:pPr>
    </w:p>
    <w:p w14:paraId="6396667B" w14:textId="77777777" w:rsidR="004529B8" w:rsidRDefault="000565A3">
      <w:pPr>
        <w:pStyle w:val="Textbody"/>
        <w:spacing w:after="0" w:line="240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PRIJAVA</w:t>
      </w:r>
    </w:p>
    <w:p w14:paraId="1BE67997" w14:textId="77777777" w:rsidR="004529B8" w:rsidRDefault="000565A3">
      <w:pPr>
        <w:pStyle w:val="Textbody"/>
        <w:spacing w:after="0" w:line="240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Potreba za zaposlenicima</w:t>
      </w:r>
    </w:p>
    <w:p w14:paraId="73D367D3" w14:textId="77777777" w:rsidR="004529B8" w:rsidRDefault="000565A3">
      <w:pPr>
        <w:pStyle w:val="Text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036" w:type="dxa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3312"/>
        <w:gridCol w:w="1872"/>
        <w:gridCol w:w="1296"/>
        <w:gridCol w:w="1704"/>
      </w:tblGrid>
      <w:tr w:rsidR="004529B8" w14:paraId="73BE5ABA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FEEB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3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753A3B2F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Opis poslova koje će obavljati sufinansirana osoba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55FD74A8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Stepen</w:t>
            </w:r>
          </w:p>
          <w:p w14:paraId="77713129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obrazovanja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4C77F3D2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30D197EE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Mjesečna neto plaća</w:t>
            </w:r>
          </w:p>
        </w:tc>
      </w:tr>
      <w:tr w:rsidR="004529B8" w14:paraId="7920D051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68AB8688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</w:t>
            </w:r>
          </w:p>
          <w:p w14:paraId="1754FE14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3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2A4039B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92B2FF1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8DB1A33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888F4B7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4529B8" w14:paraId="2A473DE0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AE4AA55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</w:t>
            </w:r>
          </w:p>
          <w:p w14:paraId="31678946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3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C0A08C9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7FFF65D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19B24A1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7D8FBF9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4529B8" w14:paraId="57EFBAC9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A1D799E" w14:textId="77777777" w:rsidR="004529B8" w:rsidRDefault="000565A3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</w:t>
            </w:r>
          </w:p>
          <w:p w14:paraId="27CF6191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3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9DEAFDF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F0DE0B1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271C89B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229C823" w14:textId="77777777" w:rsidR="004529B8" w:rsidRDefault="004529B8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</w:tbl>
    <w:p w14:paraId="22DD8338" w14:textId="77777777" w:rsidR="004529B8" w:rsidRDefault="000565A3">
      <w:pPr>
        <w:pStyle w:val="Textbody"/>
        <w:spacing w:after="0" w:line="240" w:lineRule="auto"/>
        <w:jc w:val="both"/>
      </w:pPr>
      <w:r>
        <w:rPr>
          <w:sz w:val="24"/>
          <w:szCs w:val="24"/>
          <w:lang w:val="hr-HR"/>
        </w:rPr>
        <w:t xml:space="preserve">                                        </w:t>
      </w:r>
    </w:p>
    <w:p w14:paraId="26FFB8C9" w14:textId="77777777" w:rsidR="004529B8" w:rsidRDefault="004529B8">
      <w:pPr>
        <w:pStyle w:val="Textbody"/>
        <w:jc w:val="both"/>
        <w:rPr>
          <w:sz w:val="24"/>
          <w:szCs w:val="24"/>
          <w:lang w:val="hr-HR"/>
        </w:rPr>
      </w:pPr>
    </w:p>
    <w:p w14:paraId="3B60CEC3" w14:textId="77777777" w:rsidR="004529B8" w:rsidRDefault="000565A3">
      <w:pPr>
        <w:pStyle w:val="ListParagraph"/>
        <w:numPr>
          <w:ilvl w:val="0"/>
          <w:numId w:val="2"/>
        </w:numPr>
        <w:suppressAutoHyphens w:val="0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Cs w:val="24"/>
          <w:lang w:val="hr-HR"/>
        </w:rPr>
        <w:t xml:space="preserve">OBAVEZNA DOKUMENTACIJA UZ APLIKACIJU </w:t>
      </w:r>
    </w:p>
    <w:p w14:paraId="0BE8DD38" w14:textId="77777777" w:rsidR="004529B8" w:rsidRDefault="004529B8">
      <w:p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7F7B60AB" w14:textId="77777777" w:rsidR="004529B8" w:rsidRDefault="000565A3">
      <w:pPr>
        <w:suppressAutoHyphens w:val="0"/>
        <w:jc w:val="both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zainteresirane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zadruge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prilikom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apliciranja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ovaj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dužne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roku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predviđenom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dostaviti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originalu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ovjerenoj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fotokopiji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slijedeću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opću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dokumentaciju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>:</w:t>
      </w:r>
    </w:p>
    <w:p w14:paraId="3B386A38" w14:textId="77777777" w:rsidR="004529B8" w:rsidRDefault="004529B8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14:paraId="7E4FC7F9" w14:textId="77777777" w:rsidR="004529B8" w:rsidRDefault="004529B8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val="en-US" w:bidi="ar-SA"/>
        </w:rPr>
      </w:pPr>
    </w:p>
    <w:p w14:paraId="55B78F4C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bookmarkStart w:id="1" w:name="_Hlk229657727"/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Uredno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čitko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popunjen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ovjeren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potpisan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Zahtjev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zapošljavanje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braniteljske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populacije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članova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njihovih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porodica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(koji se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preuzima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stranici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),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roku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predviđenom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bidi="ar-SA"/>
        </w:rPr>
        <w:t>pozivu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>;</w:t>
      </w:r>
      <w:proofErr w:type="gramEnd"/>
    </w:p>
    <w:p w14:paraId="7E01298D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Rješenje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registraciji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Kantonu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Sarajevo </w:t>
      </w:r>
      <w:bookmarkStart w:id="2" w:name="_Hlk228282631"/>
      <w:r>
        <w:rPr>
          <w:rFonts w:ascii="Times New Roman" w:eastAsia="Times New Roman" w:hAnsi="Times New Roman" w:cs="Times New Roman"/>
          <w:kern w:val="0"/>
          <w:lang w:bidi="ar-SA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ovjerena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fotokopija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starija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tri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mjeseca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dana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objave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lang w:bidi="ar-SA"/>
        </w:rPr>
        <w:t>)</w:t>
      </w:r>
      <w:bookmarkEnd w:id="2"/>
      <w:r>
        <w:rPr>
          <w:rFonts w:ascii="Times New Roman" w:eastAsia="Times New Roman" w:hAnsi="Times New Roman" w:cs="Times New Roman"/>
          <w:kern w:val="0"/>
          <w:lang w:bidi="ar-SA"/>
        </w:rPr>
        <w:t>;</w:t>
      </w:r>
      <w:proofErr w:type="gramEnd"/>
    </w:p>
    <w:p w14:paraId="0DA4095A" w14:textId="77777777" w:rsidR="004529B8" w:rsidRDefault="000565A3">
      <w:pPr>
        <w:pStyle w:val="ListParagraph"/>
        <w:numPr>
          <w:ilvl w:val="0"/>
          <w:numId w:val="3"/>
        </w:numPr>
        <w:contextualSpacing/>
        <w:textAlignment w:val="auto"/>
        <w:rPr>
          <w:rFonts w:ascii="Times New Roman" w:eastAsia="Times New Roman" w:hAnsi="Times New Roman" w:cs="Times New Roman"/>
          <w:kern w:val="0"/>
          <w:szCs w:val="24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Aktuelni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izvod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iz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sudskog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registra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izdat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trajanja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poziva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iz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kojeg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vidljivo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da je zadruga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registrirana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području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Kantona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Sarajevo, (original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ovjerena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fotokopija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organa-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notar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općina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);</w:t>
      </w:r>
      <w:proofErr w:type="gramEnd"/>
    </w:p>
    <w:p w14:paraId="69077060" w14:textId="77777777" w:rsidR="004529B8" w:rsidRDefault="000565A3">
      <w:pPr>
        <w:pStyle w:val="ListParagraph"/>
        <w:numPr>
          <w:ilvl w:val="0"/>
          <w:numId w:val="3"/>
        </w:numPr>
        <w:contextualSpacing/>
        <w:textAlignment w:val="auto"/>
        <w:rPr>
          <w:rFonts w:ascii="Times New Roman" w:eastAsia="Times New Roman" w:hAnsi="Times New Roman" w:cs="Times New Roman"/>
          <w:kern w:val="0"/>
          <w:szCs w:val="24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Dokaz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zadrugarskom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statusu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spisak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zadrugara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registrovanih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knjigu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zadrugara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ovjeren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strane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organa</w:t>
      </w:r>
      <w:proofErr w:type="gram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);</w:t>
      </w:r>
      <w:proofErr w:type="gramEnd"/>
    </w:p>
    <w:p w14:paraId="5D6EF2EE" w14:textId="77777777" w:rsidR="004529B8" w:rsidRDefault="000565A3">
      <w:pPr>
        <w:pStyle w:val="ListParagraph"/>
        <w:numPr>
          <w:ilvl w:val="0"/>
          <w:numId w:val="3"/>
        </w:numPr>
        <w:suppressAutoHyphens w:val="0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Cs w:val="24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Uvjerenje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pripadnosti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boračkoj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populaciji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zadrugare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(original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fotokopije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dokumentacije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ovjerene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organa-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notar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općina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ovjera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starija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od tri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mjeseca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 od</w:t>
      </w:r>
      <w:proofErr w:type="gram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objave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poziva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);</w:t>
      </w:r>
      <w:proofErr w:type="gram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</w:p>
    <w:p w14:paraId="046A8F6C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Uvjerenje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poreskoj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registraciji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identifikacionim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brojem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(</w:t>
      </w:r>
      <w:bookmarkStart w:id="3" w:name="_Hlk228282717"/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ovjerena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bookmarkStart w:id="4" w:name="_Hlk228344888"/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fotokopija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bookmarkStart w:id="5" w:name="_Hlk228366759"/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starija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tri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mjeseca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dana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objave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bookmarkEnd w:id="3"/>
      <w:bookmarkEnd w:id="4"/>
      <w:bookmarkEnd w:id="5"/>
      <w:proofErr w:type="spellEnd"/>
      <w:proofErr w:type="gramStart"/>
      <w:r>
        <w:rPr>
          <w:rFonts w:ascii="Times New Roman" w:eastAsia="Times New Roman" w:hAnsi="Times New Roman" w:cs="Times New Roman"/>
          <w:kern w:val="0"/>
          <w:lang w:bidi="ar-SA"/>
        </w:rPr>
        <w:t>);</w:t>
      </w:r>
      <w:proofErr w:type="gram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</w:p>
    <w:p w14:paraId="070CD87C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Uvjerenje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izmirenim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obavezama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osnovu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poreza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doprinosa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starije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30 dana od dana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objave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listingom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trenutnom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broju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zaposlenih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izdat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Porezne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uprave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Federacije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Bosne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Hercegovine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original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ovjerena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fotokopija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organa</w:t>
      </w:r>
      <w:proofErr w:type="gramStart"/>
      <w:r>
        <w:rPr>
          <w:rFonts w:ascii="Times New Roman" w:eastAsia="Times New Roman" w:hAnsi="Times New Roman" w:cs="Times New Roman"/>
          <w:kern w:val="0"/>
          <w:lang w:bidi="ar-SA"/>
        </w:rPr>
        <w:t>);</w:t>
      </w:r>
      <w:proofErr w:type="gramEnd"/>
    </w:p>
    <w:p w14:paraId="12D9D402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Uvjerenje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izmirenim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obavezama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poreza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dodatnu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vrijednost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starije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30 dana od dana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objave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ukoliko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podnosilac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aplikacije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PDV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obveznik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izdat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Uprave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indirektno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oporezivanje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Bosne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Hercegovine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original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ovjerena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fotokopija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lastRenderedPageBreak/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organa).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Ukoliko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aplikant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PDV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obveznik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isti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može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dostaviti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Uvjerenje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Uprave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Indirektno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oporezivanje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podnosilac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aplikacije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PDV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obveznik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ovjerenu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nadležnog</w:t>
      </w:r>
      <w:proofErr w:type="spellEnd"/>
      <w:r>
        <w:rPr>
          <w:rFonts w:ascii="Times New Roman" w:hAnsi="Times New Roman" w:cs="Times New Roman"/>
        </w:rPr>
        <w:t xml:space="preserve"> organa, </w:t>
      </w:r>
      <w:proofErr w:type="spellStart"/>
      <w:r>
        <w:rPr>
          <w:rFonts w:ascii="Times New Roman" w:hAnsi="Times New Roman" w:cs="Times New Roman"/>
        </w:rPr>
        <w:t>ovjera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trajanja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49A704BA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Dokaz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otvorenom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računu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banke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(original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ovjerena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fotokopija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starija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tri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mjeseca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dana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objave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lang w:bidi="ar-SA"/>
        </w:rPr>
        <w:t>);</w:t>
      </w:r>
      <w:proofErr w:type="gramEnd"/>
    </w:p>
    <w:p w14:paraId="276D2FA9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val="en-US" w:bidi="ar-SA"/>
        </w:rPr>
      </w:pPr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obuke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dokvalifikacije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prekvalifikacije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ovlaštene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ustanove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, centra za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obuku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druge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organizacije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koje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registrovane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ovu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vrstu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djelatnosti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poslodavca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ako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obuka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izvodi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poslodavca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zaposliti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kvalifikovani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kadar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evidencije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nezaposlenih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Kantonu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Sarajevo, </w:t>
      </w:r>
      <w:bookmarkStart w:id="6" w:name="_Hlk135811270"/>
      <w:r>
        <w:rPr>
          <w:rFonts w:ascii="Times New Roman" w:eastAsia="Times New Roman" w:hAnsi="Times New Roman" w:cs="Times New Roman"/>
          <w:kern w:val="0"/>
          <w:lang w:val="en-US" w:bidi="ar-SA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preuzima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stranici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Ministarstva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treba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biti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ovjerena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organa u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trajanja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poziva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lang w:val="en-US" w:bidi="ar-SA"/>
        </w:rPr>
        <w:t>)</w:t>
      </w:r>
      <w:bookmarkEnd w:id="6"/>
      <w:r>
        <w:rPr>
          <w:rFonts w:ascii="Times New Roman" w:eastAsia="Times New Roman" w:hAnsi="Times New Roman" w:cs="Times New Roman"/>
          <w:kern w:val="0"/>
          <w:lang w:val="en-US" w:bidi="ar-SA"/>
        </w:rPr>
        <w:t>;</w:t>
      </w:r>
      <w:proofErr w:type="gramEnd"/>
    </w:p>
    <w:p w14:paraId="22CA22F0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Predračun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troškova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izvođača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obuke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dokvalifikacije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prekvalifikacije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elaboratom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opravdanosti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zahtjeva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obuku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dokvalifikaciju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prekvalifikaciju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ukoliko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ista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vrši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lang w:val="en-US" w:bidi="ar-SA"/>
        </w:rPr>
        <w:t>);</w:t>
      </w:r>
      <w:proofErr w:type="gramEnd"/>
    </w:p>
    <w:p w14:paraId="3FAB2209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Elaborat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opravdanosti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zahtjeva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obuku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dokvalifikaciju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val="en-US" w:bidi="ar-SA"/>
        </w:rPr>
        <w:t>prekvalifikaciju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kern w:val="0"/>
          <w:lang w:val="en-US" w:bidi="ar-SA"/>
        </w:rPr>
        <w:t>ukoliko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ista</w:t>
      </w:r>
      <w:proofErr w:type="spellEnd"/>
      <w:r>
        <w:rPr>
          <w:rFonts w:ascii="Times New Roman" w:eastAsia="Times New Roman" w:hAnsi="Times New Roman" w:cs="Times New Roman"/>
          <w:kern w:val="0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bidi="ar-SA"/>
        </w:rPr>
        <w:t>vrši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lang w:val="en-US" w:bidi="ar-SA"/>
        </w:rPr>
        <w:t>);</w:t>
      </w:r>
      <w:proofErr w:type="gramEnd"/>
    </w:p>
    <w:p w14:paraId="23458CBC" w14:textId="77777777" w:rsidR="004529B8" w:rsidRDefault="000565A3">
      <w:pPr>
        <w:pStyle w:val="ListParagraph"/>
        <w:numPr>
          <w:ilvl w:val="0"/>
          <w:numId w:val="3"/>
        </w:numPr>
        <w:contextualSpacing/>
        <w:jc w:val="both"/>
        <w:textAlignment w:val="auto"/>
        <w:rPr>
          <w:rFonts w:hint="eastAsia"/>
        </w:rPr>
      </w:pPr>
      <w:proofErr w:type="spellStart"/>
      <w:r>
        <w:rPr>
          <w:rFonts w:ascii="Times New Roman" w:hAnsi="Times New Roman" w:cs="Times New Roman"/>
          <w:szCs w:val="24"/>
        </w:rPr>
        <w:t>Izjava</w:t>
      </w:r>
      <w:proofErr w:type="spellEnd"/>
      <w:r>
        <w:rPr>
          <w:rFonts w:ascii="Times New Roman" w:hAnsi="Times New Roman" w:cs="Times New Roman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Cs w:val="24"/>
        </w:rPr>
        <w:t>nisu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ostvarili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novčanu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pozajmicu</w:t>
      </w:r>
      <w:proofErr w:type="spellEnd"/>
      <w:r>
        <w:rPr>
          <w:rFonts w:ascii="Times New Roman" w:hAnsi="Times New Roman" w:cs="Times New Roman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Cs w:val="24"/>
        </w:rPr>
        <w:t>otvaranje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radnih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mjesta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putem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ovog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Ministarstva</w:t>
      </w:r>
      <w:proofErr w:type="spellEnd"/>
      <w:r>
        <w:rPr>
          <w:rFonts w:ascii="Times New Roman" w:hAnsi="Times New Roman" w:cs="Times New Roman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Cs w:val="24"/>
        </w:rPr>
        <w:t>skladu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Zakonom</w:t>
      </w:r>
      <w:proofErr w:type="spellEnd"/>
      <w:r>
        <w:rPr>
          <w:rFonts w:ascii="Times New Roman" w:hAnsi="Times New Roman" w:cs="Times New Roman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Cs w:val="24"/>
        </w:rPr>
        <w:t>dopunskim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pravima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boraca</w:t>
      </w:r>
      <w:proofErr w:type="spellEnd"/>
      <w:r>
        <w:rPr>
          <w:rFonts w:ascii="Times New Roman" w:hAnsi="Times New Roman" w:cs="Times New Roman"/>
          <w:szCs w:val="24"/>
        </w:rPr>
        <w:t>/</w:t>
      </w:r>
      <w:proofErr w:type="spellStart"/>
      <w:r>
        <w:rPr>
          <w:rFonts w:ascii="Times New Roman" w:hAnsi="Times New Roman" w:cs="Times New Roman"/>
          <w:szCs w:val="24"/>
        </w:rPr>
        <w:t>branitelja</w:t>
      </w:r>
      <w:proofErr w:type="spellEnd"/>
      <w:r>
        <w:rPr>
          <w:rFonts w:ascii="Times New Roman" w:hAnsi="Times New Roman" w:cs="Times New Roman"/>
          <w:szCs w:val="24"/>
        </w:rPr>
        <w:t xml:space="preserve"> BiH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Uredbi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finansiranju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programa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otvaranje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radnih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mjesta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branioce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ratne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vojne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invalide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porodice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šehida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porodice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poginulih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umrlih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nestalih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branioca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Službene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novine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Kantona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Sarajevo“, br. 31/06, 20/09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 16/14), </w:t>
      </w:r>
      <w:r>
        <w:rPr>
          <w:rFonts w:ascii="Times New Roman" w:hAnsi="Times New Roman" w:cs="Times New Roman"/>
          <w:szCs w:val="24"/>
        </w:rPr>
        <w:t>(</w:t>
      </w:r>
      <w:proofErr w:type="spellStart"/>
      <w:r>
        <w:rPr>
          <w:rFonts w:ascii="Times New Roman" w:hAnsi="Times New Roman" w:cs="Times New Roman"/>
          <w:szCs w:val="24"/>
        </w:rPr>
        <w:t>Izjava</w:t>
      </w:r>
      <w:proofErr w:type="spellEnd"/>
      <w:r>
        <w:rPr>
          <w:rFonts w:ascii="Times New Roman" w:hAnsi="Times New Roman" w:cs="Times New Roman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Cs w:val="24"/>
        </w:rPr>
        <w:t>preuzima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na</w:t>
      </w:r>
      <w:proofErr w:type="spellEnd"/>
      <w:r>
        <w:rPr>
          <w:rFonts w:ascii="Times New Roman" w:hAnsi="Times New Roman" w:cs="Times New Roman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Cs w:val="24"/>
        </w:rPr>
        <w:t>stranici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Ministarstva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ovjerava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kod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nadležnog</w:t>
      </w:r>
      <w:proofErr w:type="spellEnd"/>
      <w:r>
        <w:rPr>
          <w:rFonts w:ascii="Times New Roman" w:hAnsi="Times New Roman" w:cs="Times New Roman"/>
          <w:szCs w:val="24"/>
        </w:rPr>
        <w:t xml:space="preserve"> organa u </w:t>
      </w:r>
      <w:proofErr w:type="spellStart"/>
      <w:r>
        <w:rPr>
          <w:rFonts w:ascii="Times New Roman" w:hAnsi="Times New Roman" w:cs="Times New Roman"/>
          <w:szCs w:val="24"/>
        </w:rPr>
        <w:t>vrijeme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trajanja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javnog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poziva</w:t>
      </w:r>
      <w:proofErr w:type="spellEnd"/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kern w:val="0"/>
          <w:szCs w:val="24"/>
          <w:lang w:bidi="ar-SA"/>
        </w:rPr>
        <w:t xml:space="preserve">; </w:t>
      </w:r>
    </w:p>
    <w:p w14:paraId="3E34DD7E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Dostaviti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namjenskom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korištenju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kreditnih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grant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sredstava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Federalnog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zavoda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zapošljavanje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Službe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zapošljavanje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Kantona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Sarajevo, </w:t>
      </w:r>
      <w:bookmarkStart w:id="7" w:name="_Hlk135825587"/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boračka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pitanja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ostalih</w:t>
      </w:r>
      <w:bookmarkEnd w:id="7"/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u Vladi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Kantona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Sarajevo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originalu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ovjerenu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organa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trajanja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preuzima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stranici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Ministarstva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lang w:bidi="ar-SA"/>
        </w:rPr>
        <w:t>);</w:t>
      </w:r>
      <w:proofErr w:type="gramEnd"/>
    </w:p>
    <w:p w14:paraId="0D21F269" w14:textId="77777777" w:rsidR="004529B8" w:rsidRDefault="000565A3">
      <w:pPr>
        <w:numPr>
          <w:ilvl w:val="0"/>
          <w:numId w:val="3"/>
        </w:numPr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Zadruge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prvi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put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apliciraju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sredstva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mjerama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Programa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podrške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boračkim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zadrugama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dostavljaju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prvi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put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apliciraju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odnosno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nisu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prethodnom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periodu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bili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korisnici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članovi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njihovih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porodica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sredstava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sufinansiranje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zapošljavanja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braniteljske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populacije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drugih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različitih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mjera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Ministarstvo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realizovalo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prethodnom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periodu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okviru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Programa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podrške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boračkim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braniteljskim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zadrugama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boračka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pitanja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Kantona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Sarajevo </w:t>
      </w:r>
      <w:bookmarkStart w:id="8" w:name="_Hlk135810905"/>
      <w:r>
        <w:rPr>
          <w:rFonts w:ascii="Times New Roman" w:eastAsia="Times New Roman" w:hAnsi="Times New Roman" w:cs="Times New Roman"/>
          <w:kern w:val="0"/>
          <w:lang w:bidi="ar-SA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preuzima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stranici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bookmarkStart w:id="9" w:name="_Hlk135811516"/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organa</w:t>
      </w:r>
      <w:bookmarkEnd w:id="9"/>
      <w:r>
        <w:rPr>
          <w:rFonts w:ascii="Times New Roman" w:eastAsia="Times New Roman" w:hAnsi="Times New Roman" w:cs="Times New Roman"/>
          <w:kern w:val="0"/>
          <w:lang w:bidi="ar-SA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trajanja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>)</w:t>
      </w:r>
      <w:bookmarkEnd w:id="8"/>
      <w:r>
        <w:rPr>
          <w:rFonts w:ascii="Times New Roman" w:eastAsia="Times New Roman" w:hAnsi="Times New Roman" w:cs="Times New Roman"/>
          <w:kern w:val="0"/>
          <w:lang w:bidi="ar-SA"/>
        </w:rPr>
        <w:t>;</w:t>
      </w:r>
    </w:p>
    <w:p w14:paraId="6A5D4C22" w14:textId="77777777" w:rsidR="004529B8" w:rsidRDefault="000565A3">
      <w:pPr>
        <w:numPr>
          <w:ilvl w:val="0"/>
          <w:numId w:val="3"/>
        </w:numPr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podnosilac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aplikacije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prihvata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uslove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učešća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definisane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Javnim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bidi="ar-SA"/>
        </w:rPr>
        <w:t>pozivom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>;</w:t>
      </w:r>
      <w:proofErr w:type="gramEnd"/>
    </w:p>
    <w:p w14:paraId="183E91B7" w14:textId="77777777" w:rsidR="004529B8" w:rsidRDefault="000565A3">
      <w:pPr>
        <w:numPr>
          <w:ilvl w:val="0"/>
          <w:numId w:val="3"/>
        </w:numPr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bookmarkStart w:id="10" w:name="_Hlk135810957"/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aplikanta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saglasan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rezultati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objave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preuzima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stranici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organa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trajanja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lang w:bidi="ar-SA"/>
        </w:rPr>
        <w:t>);</w:t>
      </w:r>
      <w:proofErr w:type="gramEnd"/>
    </w:p>
    <w:bookmarkEnd w:id="10"/>
    <w:p w14:paraId="3368D965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zadruga o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visini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sredstava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mu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dodjeljena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pomoć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državnih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organa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svih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nivoa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vlasti -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de minimis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pomoći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Izjava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preuzima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stranici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Ministarstva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ovjerava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kod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općinskog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organa u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trajanja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poziva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</w:p>
    <w:p w14:paraId="5868CF35" w14:textId="77777777" w:rsidR="004529B8" w:rsidRDefault="000565A3">
      <w:pPr>
        <w:numPr>
          <w:ilvl w:val="0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eventualno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druga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dokumentacija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zahtjev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Stručnog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tima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. </w:t>
      </w:r>
    </w:p>
    <w:bookmarkEnd w:id="1"/>
    <w:p w14:paraId="47E20416" w14:textId="77777777" w:rsidR="004529B8" w:rsidRDefault="004529B8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14:paraId="44C3A60B" w14:textId="77777777" w:rsidR="004529B8" w:rsidRDefault="004529B8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14:paraId="20C5DCF9" w14:textId="77777777" w:rsidR="004529B8" w:rsidRDefault="004529B8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14:paraId="61BB024A" w14:textId="77777777" w:rsidR="004529B8" w:rsidRDefault="004529B8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14:paraId="5E53B5CF" w14:textId="77777777" w:rsidR="004529B8" w:rsidRDefault="004529B8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14:paraId="4C72B9BD" w14:textId="77777777" w:rsidR="004529B8" w:rsidRDefault="004529B8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14:paraId="684C64F2" w14:textId="77777777" w:rsidR="004529B8" w:rsidRDefault="004529B8">
      <w:pPr>
        <w:jc w:val="both"/>
        <w:rPr>
          <w:rFonts w:ascii="Times New Roman" w:hAnsi="Times New Roman" w:cs="Times New Roman"/>
        </w:rPr>
      </w:pPr>
    </w:p>
    <w:p w14:paraId="55C97739" w14:textId="77777777" w:rsidR="004529B8" w:rsidRDefault="000565A3">
      <w:pPr>
        <w:pStyle w:val="Standard"/>
        <w:jc w:val="both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NEPOTPUNA I NEBLAGOVREMENA DOKUMETACIJA SE NEĆE UZETI U RAZMATRANJE.</w:t>
      </w:r>
    </w:p>
    <w:p w14:paraId="2CEFA159" w14:textId="77777777" w:rsidR="004529B8" w:rsidRDefault="004529B8">
      <w:pPr>
        <w:pStyle w:val="Standard"/>
        <w:ind w:right="-242"/>
        <w:jc w:val="both"/>
        <w:rPr>
          <w:sz w:val="24"/>
          <w:szCs w:val="24"/>
        </w:rPr>
      </w:pPr>
    </w:p>
    <w:p w14:paraId="000D8C6E" w14:textId="77777777" w:rsidR="004529B8" w:rsidRDefault="000565A3">
      <w:pPr>
        <w:ind w:left="-15" w:firstLine="710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</w:rPr>
        <w:t>Napomena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</w:rPr>
        <w:t>Podnosilac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prijave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obavezno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popunjava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rubrike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ovog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Prijavnog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obrasca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te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odgovara</w:t>
      </w:r>
      <w:proofErr w:type="spellEnd"/>
      <w:r>
        <w:rPr>
          <w:rFonts w:ascii="Times New Roman" w:hAnsi="Times New Roman" w:cs="Times New Roman"/>
          <w:b/>
          <w:bCs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</w:rPr>
        <w:t>vjerodostojnost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svih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unesenih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podataka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datih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odgovora</w:t>
      </w:r>
      <w:proofErr w:type="spellEnd"/>
      <w:r>
        <w:rPr>
          <w:rFonts w:ascii="Times New Roman" w:hAnsi="Times New Roman" w:cs="Times New Roman"/>
          <w:b/>
          <w:bCs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</w:rPr>
        <w:t>okviru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izjava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navedenih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slijedećoj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strani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ovog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obrasca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Uneseni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odgovori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koristiti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prilikom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korisnika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poticajnih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sredstava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22D11B2C" w14:textId="77777777" w:rsidR="004529B8" w:rsidRDefault="000565A3">
      <w:pPr>
        <w:ind w:lef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slučaju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prilikom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popunjavanja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obrasca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dodatnim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prostorom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korisnici</w:t>
      </w:r>
      <w:proofErr w:type="spellEnd"/>
      <w:r>
        <w:rPr>
          <w:rFonts w:ascii="Times New Roman" w:hAnsi="Times New Roman" w:cs="Times New Roman"/>
        </w:rPr>
        <w:t xml:space="preserve"> koji </w:t>
      </w:r>
      <w:proofErr w:type="spellStart"/>
      <w:r>
        <w:rPr>
          <w:rFonts w:ascii="Times New Roman" w:hAnsi="Times New Roman" w:cs="Times New Roman"/>
        </w:rPr>
        <w:t>preuzmu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elektronskoj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proširivati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r>
        <w:rPr>
          <w:rFonts w:ascii="Times New Roman" w:hAnsi="Times New Roman" w:cs="Times New Roman"/>
        </w:rPr>
        <w:t>potrebi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korisnici</w:t>
      </w:r>
      <w:proofErr w:type="spellEnd"/>
      <w:r>
        <w:rPr>
          <w:rFonts w:ascii="Times New Roman" w:hAnsi="Times New Roman" w:cs="Times New Roman"/>
        </w:rPr>
        <w:t xml:space="preserve"> koji </w:t>
      </w:r>
      <w:proofErr w:type="spellStart"/>
      <w:r>
        <w:rPr>
          <w:rFonts w:ascii="Times New Roman" w:hAnsi="Times New Roman" w:cs="Times New Roman"/>
        </w:rPr>
        <w:t>preuzmu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pisanoj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formi</w:t>
      </w:r>
      <w:proofErr w:type="spellEnd"/>
      <w:r>
        <w:rPr>
          <w:rFonts w:ascii="Times New Roman" w:hAnsi="Times New Roman" w:cs="Times New Roman"/>
        </w:rPr>
        <w:t xml:space="preserve">, u </w:t>
      </w:r>
      <w:proofErr w:type="spellStart"/>
      <w:r>
        <w:rPr>
          <w:rFonts w:ascii="Times New Roman" w:hAnsi="Times New Roman" w:cs="Times New Roman"/>
        </w:rPr>
        <w:t>slučaju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koristiti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dodatni</w:t>
      </w:r>
      <w:proofErr w:type="spellEnd"/>
      <w:r>
        <w:rPr>
          <w:rFonts w:ascii="Times New Roman" w:hAnsi="Times New Roman" w:cs="Times New Roman"/>
        </w:rPr>
        <w:t xml:space="preserve"> list </w:t>
      </w:r>
      <w:proofErr w:type="spellStart"/>
      <w:r>
        <w:rPr>
          <w:rFonts w:ascii="Times New Roman" w:hAnsi="Times New Roman" w:cs="Times New Roman"/>
        </w:rPr>
        <w:t>papira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podataka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dopunjava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Svaki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dodatni</w:t>
      </w:r>
      <w:proofErr w:type="spellEnd"/>
      <w:r>
        <w:rPr>
          <w:rFonts w:ascii="Times New Roman" w:hAnsi="Times New Roman" w:cs="Times New Roman"/>
        </w:rPr>
        <w:t xml:space="preserve"> list mora </w:t>
      </w:r>
      <w:proofErr w:type="spellStart"/>
      <w:r>
        <w:rPr>
          <w:rFonts w:ascii="Times New Roman" w:hAnsi="Times New Roman" w:cs="Times New Roman"/>
        </w:rPr>
        <w:t>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pečatom</w:t>
      </w:r>
      <w:proofErr w:type="spellEnd"/>
      <w:r>
        <w:rPr>
          <w:rFonts w:ascii="Times New Roman" w:hAnsi="Times New Roman" w:cs="Times New Roman"/>
        </w:rPr>
        <w:t>.</w:t>
      </w:r>
    </w:p>
    <w:p w14:paraId="4B0C3E34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2FBB227D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3926E7D5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2498A8BA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0F8DB2F4" w14:textId="77777777" w:rsidR="004529B8" w:rsidRDefault="000565A3">
      <w:pPr>
        <w:pStyle w:val="Standard"/>
      </w:pPr>
      <w:r>
        <w:rPr>
          <w:sz w:val="24"/>
          <w:szCs w:val="24"/>
          <w:lang w:val="hr-HR"/>
        </w:rPr>
        <w:t xml:space="preserve">Datum: </w:t>
      </w:r>
      <w:r>
        <w:rPr>
          <w:i/>
          <w:iCs/>
          <w:color w:val="000000"/>
          <w:sz w:val="24"/>
          <w:szCs w:val="24"/>
          <w:lang w:val="hr-HR"/>
        </w:rPr>
        <w:t>_______.2026.</w:t>
      </w:r>
      <w:r>
        <w:rPr>
          <w:color w:val="FF0000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godine</w:t>
      </w:r>
      <w:r>
        <w:rPr>
          <w:sz w:val="24"/>
          <w:szCs w:val="24"/>
          <w:lang w:val="hr-HR"/>
        </w:rPr>
        <w:tab/>
        <w:t xml:space="preserve">                                             </w:t>
      </w:r>
    </w:p>
    <w:p w14:paraId="4A16E3C7" w14:textId="77777777" w:rsidR="004529B8" w:rsidRDefault="000565A3">
      <w:pPr>
        <w:pStyle w:val="Standard"/>
      </w:pPr>
      <w:r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MP           </w:t>
      </w:r>
      <w:r>
        <w:rPr>
          <w:sz w:val="24"/>
          <w:szCs w:val="24"/>
          <w:lang w:val="hr-HR"/>
        </w:rPr>
        <w:tab/>
        <w:t>__________________________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      (Podnosilac aplikacije)</w:t>
      </w:r>
    </w:p>
    <w:p w14:paraId="6B2D186A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3C0E9384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163E1648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66E98E23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28FEC795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513B6410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6E7A97D8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70203818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1F14F006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0148E10A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63EDDB5A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3704F7AB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549E369C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54A1D031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5EBCD99E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0DF558DE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185F07A8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10B564B1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19E497AB" w14:textId="77777777" w:rsidR="004529B8" w:rsidRDefault="004529B8">
      <w:pPr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719B4BE4" w14:textId="77777777" w:rsidR="004529B8" w:rsidRDefault="004529B8">
      <w:pPr>
        <w:pStyle w:val="Standard"/>
        <w:jc w:val="both"/>
        <w:rPr>
          <w:sz w:val="24"/>
          <w:szCs w:val="24"/>
          <w:lang w:val="hr-HR"/>
        </w:rPr>
      </w:pPr>
    </w:p>
    <w:p w14:paraId="6DBB62AF" w14:textId="77777777" w:rsidR="004529B8" w:rsidRDefault="004529B8">
      <w:pPr>
        <w:pStyle w:val="Standard"/>
        <w:jc w:val="both"/>
        <w:rPr>
          <w:sz w:val="24"/>
          <w:szCs w:val="24"/>
          <w:lang w:val="hr-HR"/>
        </w:rPr>
      </w:pPr>
    </w:p>
    <w:p w14:paraId="48C5D354" w14:textId="77777777" w:rsidR="004529B8" w:rsidRDefault="004529B8">
      <w:pPr>
        <w:pStyle w:val="Standard"/>
        <w:jc w:val="both"/>
        <w:rPr>
          <w:sz w:val="24"/>
          <w:szCs w:val="24"/>
          <w:lang w:val="hr-HR"/>
        </w:rPr>
      </w:pPr>
    </w:p>
    <w:p w14:paraId="68490BD0" w14:textId="77777777" w:rsidR="004529B8" w:rsidRDefault="004529B8">
      <w:pPr>
        <w:pStyle w:val="Standard"/>
        <w:jc w:val="both"/>
        <w:rPr>
          <w:sz w:val="24"/>
          <w:szCs w:val="24"/>
          <w:lang w:val="hr-HR"/>
        </w:rPr>
      </w:pPr>
    </w:p>
    <w:p w14:paraId="555723A5" w14:textId="77777777" w:rsidR="004529B8" w:rsidRDefault="004529B8">
      <w:pPr>
        <w:pStyle w:val="Standard"/>
        <w:jc w:val="both"/>
        <w:rPr>
          <w:sz w:val="24"/>
          <w:szCs w:val="24"/>
          <w:lang w:val="hr-HR"/>
        </w:rPr>
      </w:pPr>
    </w:p>
    <w:p w14:paraId="0AFF5F2A" w14:textId="77777777" w:rsidR="004529B8" w:rsidRDefault="000565A3">
      <w:pPr>
        <w:pStyle w:val="Standard"/>
        <w:jc w:val="both"/>
      </w:pPr>
      <w:r>
        <w:rPr>
          <w:sz w:val="24"/>
          <w:szCs w:val="24"/>
          <w:lang w:val="hr-HR"/>
        </w:rPr>
        <w:t>(Ime i prezime odgovorne osobe)</w:t>
      </w:r>
    </w:p>
    <w:p w14:paraId="01F28928" w14:textId="77777777" w:rsidR="004529B8" w:rsidRDefault="000565A3">
      <w:pPr>
        <w:pStyle w:val="Standard"/>
        <w:jc w:val="both"/>
      </w:pPr>
      <w:r>
        <w:rPr>
          <w:sz w:val="24"/>
          <w:szCs w:val="24"/>
          <w:lang w:val="hr-HR"/>
        </w:rPr>
        <w:t>__________________________</w:t>
      </w:r>
    </w:p>
    <w:p w14:paraId="50846E2A" w14:textId="77777777" w:rsidR="004529B8" w:rsidRDefault="000565A3">
      <w:pPr>
        <w:pStyle w:val="Standard"/>
        <w:jc w:val="both"/>
      </w:pPr>
      <w:r>
        <w:rPr>
          <w:sz w:val="24"/>
          <w:szCs w:val="24"/>
          <w:lang w:val="hr-HR"/>
        </w:rPr>
        <w:t>(sjedište i adresa zadruge)</w:t>
      </w:r>
    </w:p>
    <w:p w14:paraId="038328AA" w14:textId="77777777" w:rsidR="004529B8" w:rsidRDefault="000565A3">
      <w:pPr>
        <w:pStyle w:val="Standard"/>
        <w:jc w:val="center"/>
      </w:pPr>
      <w:r>
        <w:rPr>
          <w:b/>
          <w:sz w:val="24"/>
          <w:szCs w:val="24"/>
          <w:lang w:val="hr-HR"/>
        </w:rPr>
        <w:t>I Z J A V A</w:t>
      </w:r>
    </w:p>
    <w:p w14:paraId="59BBBF59" w14:textId="77777777" w:rsidR="004529B8" w:rsidRDefault="004529B8">
      <w:pPr>
        <w:pStyle w:val="Standard"/>
        <w:jc w:val="center"/>
        <w:rPr>
          <w:b/>
          <w:sz w:val="24"/>
          <w:szCs w:val="24"/>
          <w:lang w:val="hr-HR"/>
        </w:rPr>
      </w:pPr>
    </w:p>
    <w:p w14:paraId="12A89F03" w14:textId="77777777" w:rsidR="004529B8" w:rsidRDefault="004529B8">
      <w:pPr>
        <w:pStyle w:val="Standard"/>
        <w:jc w:val="center"/>
        <w:rPr>
          <w:b/>
          <w:sz w:val="24"/>
          <w:szCs w:val="24"/>
          <w:lang w:val="hr-HR"/>
        </w:rPr>
      </w:pPr>
    </w:p>
    <w:p w14:paraId="69E8FC38" w14:textId="77777777" w:rsidR="004529B8" w:rsidRDefault="004529B8">
      <w:pPr>
        <w:pStyle w:val="Standard"/>
        <w:jc w:val="center"/>
        <w:rPr>
          <w:b/>
          <w:sz w:val="24"/>
          <w:szCs w:val="24"/>
          <w:lang w:val="hr-HR"/>
        </w:rPr>
      </w:pPr>
    </w:p>
    <w:tbl>
      <w:tblPr>
        <w:tblW w:w="108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1"/>
      </w:tblGrid>
      <w:tr w:rsidR="004529B8" w14:paraId="730422F9" w14:textId="77777777">
        <w:tblPrEx>
          <w:tblCellMar>
            <w:top w:w="0" w:type="dxa"/>
            <w:bottom w:w="0" w:type="dxa"/>
          </w:tblCellMar>
        </w:tblPrEx>
        <w:trPr>
          <w:trHeight w:val="6511"/>
          <w:jc w:val="center"/>
        </w:trPr>
        <w:tc>
          <w:tcPr>
            <w:tcW w:w="10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F126" w14:textId="77777777" w:rsidR="004529B8" w:rsidRDefault="000565A3">
            <w:pPr>
              <w:pStyle w:val="ListParagraph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 xml:space="preserve">Kao odgovorno lice podnosioca Aplikacije, pod krivičnom i materijalnom odgovornošću, potvrđujem da su svi podaci navedeni u prijavi na ovaj Javni poziv istiniti i tačni, u tom 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>smislu izjavljujem:</w:t>
            </w:r>
          </w:p>
          <w:p w14:paraId="4CCFFB7F" w14:textId="77777777" w:rsidR="004529B8" w:rsidRDefault="004529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hr-HR"/>
              </w:rPr>
            </w:pPr>
          </w:p>
          <w:p w14:paraId="61F015EB" w14:textId="77777777" w:rsidR="004529B8" w:rsidRDefault="000565A3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će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Zadruga 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slučaju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odobravanja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sufinansiranje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zapošljavanja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zaposliti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kvalifikovani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reda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braniteljske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populacije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evidenciju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nezaposlenih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Kantonu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Sarajevo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prijavljeni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objave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poziva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apliciramo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5285CFF5" w14:textId="77777777" w:rsidR="004529B8" w:rsidRDefault="000565A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Da Zadruga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ostvarila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novčanu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pozajmicu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otvaranje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radnih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čl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80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81.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Zakona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dopunskim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pravima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boraca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branitelja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BiH)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putem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Ministarstva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Uredbi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finansiranju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otvaranje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radnih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branioce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ratne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vojne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invalide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porodice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šehida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porodice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poginulih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umrlih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nestalih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branioca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(„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Službene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novine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Kantona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Sarajevo“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, br. 31/06, 20/09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16/14).</w:t>
            </w:r>
          </w:p>
          <w:p w14:paraId="7287BFF2" w14:textId="77777777" w:rsidR="004529B8" w:rsidRDefault="000565A3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Da je Zadruga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koristila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koristila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zaokružiti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tačan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odgovor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sredstva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Federalnog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zavoda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zapošljavanje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zapošljavanje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Kantona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Sarajevo,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Ministarstva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boračka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pitanja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Kantona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Sarajevo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ostalih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ministarstava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u Vladi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Kantona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Sarajevo,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da je Zadruga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ispoštovala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obaveze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zaključenim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ugovorima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5CDB8DDD" w14:textId="77777777" w:rsidR="004529B8" w:rsidRDefault="000565A3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Zadruge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prvi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put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aplicira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– DA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NE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zaokružiti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tačan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odgovor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)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sredstva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mjerama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podrške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boračkim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zadrugama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odnosno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da 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prethodnom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periodu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zadrugari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Zadruge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članovi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njihovih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porodica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nisu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bili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korisnici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sufinansiranje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zapošljavanja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braniteljske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populacije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drugih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različitih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ovo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Ministarstvo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realizovalo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prethodnom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periodu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okviru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podrške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boračkim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braniteljskim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zadrugama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strane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Ministarstva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boračka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pitanja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Kantona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Sarajevo </w:t>
            </w:r>
          </w:p>
          <w:p w14:paraId="6DDE474D" w14:textId="77777777" w:rsidR="004529B8" w:rsidRDefault="000565A3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nosioci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aplikacije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Javni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poziv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prihvatamo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uslove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učešća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definisane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Javnim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pozivom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03624405" w14:textId="77777777" w:rsidR="004529B8" w:rsidRDefault="000565A3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Dodijeljena sredstva će se koristiti isključivo za realizaciju ugovorenih obaveza, a u skladu sa dostavljenom dokumentacijom.</w:t>
            </w:r>
          </w:p>
          <w:p w14:paraId="6BD82EC8" w14:textId="77777777" w:rsidR="004529B8" w:rsidRDefault="000565A3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U slučajevima odustajanja od realizacije ugovorenih obaveza po ovom Programu, izvršit ćemo povrat odobrenih sredstava, a u slučaju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 xml:space="preserve">djelimičnog neizvršavanja ugovorenih obaveza, izvršiti ćemo povrat sredstava u iznosu shodno obimu neizvšenih obaveza i periodu u kojem ugovorene obaveze nisu ispoštovane. </w:t>
            </w:r>
          </w:p>
          <w:p w14:paraId="5F87ACFC" w14:textId="77777777" w:rsidR="004529B8" w:rsidRDefault="000565A3">
            <w:pPr>
              <w:pStyle w:val="ListParagraph"/>
              <w:numPr>
                <w:ilvl w:val="0"/>
                <w:numId w:val="4"/>
              </w:numPr>
              <w:suppressAutoHyphens w:val="0"/>
              <w:jc w:val="both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Saglasni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smo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rezultati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poziva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budu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javno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objavljeni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</w:tbl>
    <w:p w14:paraId="00BEAC16" w14:textId="77777777" w:rsidR="004529B8" w:rsidRDefault="004529B8">
      <w:pPr>
        <w:pStyle w:val="Standard"/>
        <w:rPr>
          <w:sz w:val="24"/>
          <w:szCs w:val="24"/>
          <w:lang w:val="hr-HR"/>
        </w:rPr>
      </w:pPr>
    </w:p>
    <w:p w14:paraId="2DDC84C3" w14:textId="77777777" w:rsidR="004529B8" w:rsidRDefault="000565A3">
      <w:pPr>
        <w:pStyle w:val="Standard"/>
      </w:pPr>
      <w:r>
        <w:rPr>
          <w:b/>
          <w:sz w:val="24"/>
          <w:szCs w:val="24"/>
          <w:lang w:val="hr-HR"/>
        </w:rPr>
        <w:t xml:space="preserve">NAPOMENA: </w:t>
      </w:r>
      <w:r>
        <w:rPr>
          <w:b/>
          <w:bCs/>
          <w:sz w:val="24"/>
          <w:szCs w:val="24"/>
          <w:lang w:val="hr-HR"/>
        </w:rPr>
        <w:t>Izjavu ovjeriti kod nadležnog općinskog organa ili notara.</w:t>
      </w:r>
    </w:p>
    <w:p w14:paraId="7FDDEC3A" w14:textId="77777777" w:rsidR="004529B8" w:rsidRDefault="004529B8">
      <w:pPr>
        <w:pStyle w:val="Standard"/>
        <w:rPr>
          <w:sz w:val="24"/>
          <w:szCs w:val="24"/>
          <w:lang w:val="hr-HR"/>
        </w:rPr>
      </w:pPr>
    </w:p>
    <w:p w14:paraId="7FBC6C08" w14:textId="77777777" w:rsidR="004529B8" w:rsidRDefault="000565A3">
      <w:pPr>
        <w:pStyle w:val="Standard"/>
      </w:pPr>
      <w:bookmarkStart w:id="11" w:name="_Hlk230352754"/>
      <w:r>
        <w:rPr>
          <w:sz w:val="24"/>
          <w:szCs w:val="24"/>
          <w:lang w:val="hr-HR"/>
        </w:rPr>
        <w:t xml:space="preserve">Datum: </w:t>
      </w:r>
      <w:r>
        <w:rPr>
          <w:i/>
          <w:iCs/>
          <w:color w:val="000000"/>
          <w:sz w:val="24"/>
          <w:szCs w:val="24"/>
          <w:lang w:val="hr-HR"/>
        </w:rPr>
        <w:t>_______.2026.</w:t>
      </w:r>
      <w:r>
        <w:rPr>
          <w:color w:val="FF0000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godine</w:t>
      </w:r>
      <w:r>
        <w:rPr>
          <w:sz w:val="24"/>
          <w:szCs w:val="24"/>
          <w:lang w:val="hr-HR"/>
        </w:rPr>
        <w:tab/>
        <w:t xml:space="preserve">                                             </w:t>
      </w:r>
    </w:p>
    <w:p w14:paraId="7A897A58" w14:textId="77777777" w:rsidR="004529B8" w:rsidRDefault="000565A3">
      <w:pPr>
        <w:pStyle w:val="Standard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MP      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__________________________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(Ovlaštena osoba/podnosilac aplikacije)</w:t>
      </w:r>
    </w:p>
    <w:p w14:paraId="07278386" w14:textId="77777777" w:rsidR="004529B8" w:rsidRDefault="000565A3">
      <w:pPr>
        <w:pStyle w:val="Standard"/>
        <w:jc w:val="center"/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___________________________</w:t>
      </w:r>
    </w:p>
    <w:p w14:paraId="11ED6168" w14:textId="77777777" w:rsidR="004529B8" w:rsidRDefault="000565A3">
      <w:pPr>
        <w:pStyle w:val="Standard"/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(Broj lične karte)</w:t>
      </w:r>
      <w:bookmarkEnd w:id="11"/>
    </w:p>
    <w:sectPr w:rsidR="004529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2817" w:left="1134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57CA" w14:textId="77777777" w:rsidR="000565A3" w:rsidRDefault="000565A3">
      <w:pPr>
        <w:rPr>
          <w:rFonts w:hint="eastAsia"/>
        </w:rPr>
      </w:pPr>
      <w:r>
        <w:separator/>
      </w:r>
    </w:p>
  </w:endnote>
  <w:endnote w:type="continuationSeparator" w:id="0">
    <w:p w14:paraId="44684A84" w14:textId="77777777" w:rsidR="000565A3" w:rsidRDefault="00056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9026" w14:textId="77777777" w:rsidR="000565A3" w:rsidRDefault="000565A3">
    <w:pPr>
      <w:pStyle w:val="Standard"/>
    </w:pPr>
    <w:r>
      <w:rPr>
        <w:noProof/>
      </w:rPr>
      <w:drawing>
        <wp:inline distT="0" distB="0" distL="0" distR="0" wp14:anchorId="145DC426" wp14:editId="6C3A9203">
          <wp:extent cx="6120719" cy="835203"/>
          <wp:effectExtent l="0" t="0" r="0" b="0"/>
          <wp:docPr id="1361336615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19" cy="835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10D8" w14:textId="77777777" w:rsidR="000565A3" w:rsidRDefault="000565A3">
    <w:pPr>
      <w:pStyle w:val="Standard"/>
    </w:pPr>
    <w:r>
      <w:rPr>
        <w:noProof/>
      </w:rPr>
      <w:drawing>
        <wp:inline distT="0" distB="0" distL="0" distR="0" wp14:anchorId="3182F636" wp14:editId="082C3995">
          <wp:extent cx="6120719" cy="835203"/>
          <wp:effectExtent l="0" t="0" r="0" b="0"/>
          <wp:docPr id="119334972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19" cy="835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3400" w14:textId="77777777" w:rsidR="000565A3" w:rsidRDefault="000565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41536D" w14:textId="77777777" w:rsidR="000565A3" w:rsidRDefault="000565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B86E" w14:textId="77777777" w:rsidR="000565A3" w:rsidRDefault="00056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5" w:type="dxa"/>
      <w:tblInd w:w="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45"/>
      <w:gridCol w:w="1200"/>
      <w:gridCol w:w="4170"/>
    </w:tblGrid>
    <w:tr w:rsidR="00F126B5" w14:paraId="0D3A0894" w14:textId="77777777">
      <w:tblPrEx>
        <w:tblCellMar>
          <w:top w:w="0" w:type="dxa"/>
          <w:bottom w:w="0" w:type="dxa"/>
        </w:tblCellMar>
      </w:tblPrEx>
      <w:tc>
        <w:tcPr>
          <w:tcW w:w="424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96420B" w14:textId="77777777" w:rsidR="000565A3" w:rsidRDefault="000565A3">
          <w:pPr>
            <w:pStyle w:val="Header"/>
            <w:jc w:val="right"/>
          </w:pPr>
          <w:r>
            <w:t xml:space="preserve">Bosna </w:t>
          </w:r>
          <w:proofErr w:type="spellStart"/>
          <w:r>
            <w:t>i</w:t>
          </w:r>
          <w:proofErr w:type="spellEnd"/>
          <w:r>
            <w:t xml:space="preserve"> Hercegovina</w:t>
          </w:r>
        </w:p>
        <w:p w14:paraId="127069A7" w14:textId="77777777" w:rsidR="000565A3" w:rsidRDefault="000565A3">
          <w:pPr>
            <w:pStyle w:val="Header"/>
            <w:jc w:val="right"/>
          </w:pPr>
          <w:proofErr w:type="spellStart"/>
          <w:r>
            <w:t>Federacija</w:t>
          </w:r>
          <w:proofErr w:type="spellEnd"/>
          <w:r>
            <w:t xml:space="preserve"> </w:t>
          </w:r>
          <w:proofErr w:type="spellStart"/>
          <w:r>
            <w:t>Bosne</w:t>
          </w:r>
          <w:proofErr w:type="spellEnd"/>
          <w:r>
            <w:t xml:space="preserve"> </w:t>
          </w:r>
          <w:proofErr w:type="spellStart"/>
          <w:r>
            <w:t>i</w:t>
          </w:r>
          <w:proofErr w:type="spellEnd"/>
          <w:r>
            <w:t xml:space="preserve"> </w:t>
          </w:r>
          <w:proofErr w:type="spellStart"/>
          <w:r>
            <w:t>Hercegovine</w:t>
          </w:r>
          <w:proofErr w:type="spellEnd"/>
        </w:p>
      </w:tc>
      <w:tc>
        <w:tcPr>
          <w:tcW w:w="120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7D91F458" w14:textId="77777777" w:rsidR="000565A3" w:rsidRDefault="000565A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005D60" wp14:editId="0F0AEF17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955" cy="785524"/>
                <wp:effectExtent l="0" t="0" r="3695" b="0"/>
                <wp:wrapTopAndBottom/>
                <wp:docPr id="686691505" name="Image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955" cy="785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357DB83" w14:textId="77777777" w:rsidR="000565A3" w:rsidRDefault="000565A3">
          <w:pPr>
            <w:pStyle w:val="Header"/>
          </w:pPr>
          <w:proofErr w:type="spellStart"/>
          <w:r>
            <w:t>Босна</w:t>
          </w:r>
          <w:proofErr w:type="spellEnd"/>
          <w:r>
            <w:t xml:space="preserve"> и </w:t>
          </w:r>
          <w:proofErr w:type="spellStart"/>
          <w:r>
            <w:t>Херцеговина</w:t>
          </w:r>
          <w:proofErr w:type="spellEnd"/>
        </w:p>
        <w:p w14:paraId="3C8D210F" w14:textId="77777777" w:rsidR="000565A3" w:rsidRDefault="000565A3">
          <w:pPr>
            <w:pStyle w:val="Header"/>
          </w:pPr>
          <w:proofErr w:type="spellStart"/>
          <w:r>
            <w:t>Федерација</w:t>
          </w:r>
          <w:proofErr w:type="spellEnd"/>
          <w:r>
            <w:t xml:space="preserve"> </w:t>
          </w:r>
          <w:proofErr w:type="spellStart"/>
          <w:r>
            <w:t>Босне</w:t>
          </w:r>
          <w:proofErr w:type="spellEnd"/>
          <w:r>
            <w:t xml:space="preserve"> и </w:t>
          </w:r>
          <w:proofErr w:type="spellStart"/>
          <w:r>
            <w:t>Херцеговине</w:t>
          </w:r>
          <w:proofErr w:type="spellEnd"/>
        </w:p>
      </w:tc>
    </w:tr>
    <w:tr w:rsidR="00F126B5" w14:paraId="3937F948" w14:textId="77777777">
      <w:tblPrEx>
        <w:tblCellMar>
          <w:top w:w="0" w:type="dxa"/>
          <w:bottom w:w="0" w:type="dxa"/>
        </w:tblCellMar>
      </w:tblPrEx>
      <w:trPr>
        <w:trHeight w:val="636"/>
      </w:trPr>
      <w:tc>
        <w:tcPr>
          <w:tcW w:w="4245" w:type="dxa"/>
          <w:tcBorders>
            <w:top w:val="single" w:sz="2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67DE3A" w14:textId="77777777" w:rsidR="000565A3" w:rsidRDefault="000565A3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59C4FCFC" w14:textId="77777777" w:rsidR="000565A3" w:rsidRDefault="000565A3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</w:rPr>
            <w:t xml:space="preserve">            </w:t>
          </w:r>
          <w:proofErr w:type="spellStart"/>
          <w:r>
            <w:rPr>
              <w:b/>
              <w:bCs/>
            </w:rPr>
            <w:t>Ministarstvo</w:t>
          </w:r>
          <w:proofErr w:type="spellEnd"/>
          <w:r>
            <w:rPr>
              <w:b/>
              <w:bCs/>
            </w:rPr>
            <w:t xml:space="preserve"> za </w:t>
          </w:r>
          <w:proofErr w:type="spellStart"/>
          <w:r>
            <w:rPr>
              <w:b/>
              <w:bCs/>
            </w:rPr>
            <w:t>boračka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pitanja</w:t>
          </w:r>
          <w:proofErr w:type="spellEnd"/>
        </w:p>
      </w:tc>
      <w:tc>
        <w:tcPr>
          <w:tcW w:w="1200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752A25F0" w14:textId="77777777" w:rsidR="000565A3" w:rsidRDefault="000565A3">
          <w:pPr>
            <w:suppressAutoHyphens w:val="0"/>
            <w:rPr>
              <w:rFonts w:hint="eastAsia"/>
            </w:rPr>
          </w:pPr>
        </w:p>
      </w:tc>
      <w:tc>
        <w:tcPr>
          <w:tcW w:w="4170" w:type="dxa"/>
          <w:tcBorders>
            <w:top w:val="single" w:sz="2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CFE5295" w14:textId="77777777" w:rsidR="000565A3" w:rsidRDefault="000565A3">
          <w:pPr>
            <w:pStyle w:val="Header"/>
            <w:spacing w:after="17"/>
            <w:rPr>
              <w:b/>
              <w:bCs/>
            </w:rPr>
          </w:pPr>
          <w:r>
            <w:rPr>
              <w:b/>
              <w:bCs/>
            </w:rPr>
            <w:t xml:space="preserve">КАНТОН </w:t>
          </w:r>
          <w:r>
            <w:rPr>
              <w:b/>
              <w:bCs/>
            </w:rPr>
            <w:t>САРАЈЕВО</w:t>
          </w:r>
        </w:p>
        <w:p w14:paraId="73B31BA2" w14:textId="77777777" w:rsidR="000565A3" w:rsidRDefault="000565A3">
          <w:pPr>
            <w:pStyle w:val="Header"/>
            <w:spacing w:after="17"/>
            <w:rPr>
              <w:b/>
              <w:bCs/>
            </w:rPr>
          </w:pPr>
          <w:proofErr w:type="spellStart"/>
          <w:r>
            <w:rPr>
              <w:b/>
              <w:bCs/>
            </w:rPr>
            <w:t>Министарство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за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борачка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питања</w:t>
          </w:r>
          <w:proofErr w:type="spellEnd"/>
        </w:p>
      </w:tc>
    </w:tr>
    <w:tr w:rsidR="00F126B5" w14:paraId="60252506" w14:textId="77777777">
      <w:tblPrEx>
        <w:tblCellMar>
          <w:top w:w="0" w:type="dxa"/>
          <w:bottom w:w="0" w:type="dxa"/>
        </w:tblCellMar>
      </w:tblPrEx>
      <w:trPr>
        <w:trHeight w:val="636"/>
      </w:trPr>
      <w:tc>
        <w:tcPr>
          <w:tcW w:w="9615" w:type="dxa"/>
          <w:gridSpan w:val="3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4825" w:type="dxa"/>
            <w:tblInd w:w="2265" w:type="dxa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F126B5" w14:paraId="16D8B5E8" w14:textId="77777777">
            <w:tblPrEx>
              <w:tblCellMar>
                <w:top w:w="0" w:type="dxa"/>
                <w:bottom w:w="0" w:type="dxa"/>
              </w:tblCellMar>
            </w:tblPrEx>
            <w:tc>
              <w:tcPr>
                <w:tcW w:w="4825" w:type="dxa"/>
                <w:tcBorders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3631A7F" w14:textId="77777777" w:rsidR="000565A3" w:rsidRDefault="000565A3">
                <w:pPr>
                  <w:pStyle w:val="Header"/>
                  <w:jc w:val="center"/>
                </w:pPr>
                <w:r>
                  <w:t>Bosnia and Herzegovina</w:t>
                </w:r>
              </w:p>
              <w:p w14:paraId="7BFC3DB8" w14:textId="77777777" w:rsidR="000565A3" w:rsidRDefault="000565A3">
                <w:pPr>
                  <w:pStyle w:val="Header"/>
                  <w:jc w:val="center"/>
                </w:pPr>
                <w:r>
                  <w:t>Federation of Bosnia and Herzegovina</w:t>
                </w:r>
              </w:p>
            </w:tc>
          </w:tr>
          <w:tr w:rsidR="00F126B5" w14:paraId="090B011A" w14:textId="77777777">
            <w:tblPrEx>
              <w:tblCellMar>
                <w:top w:w="0" w:type="dxa"/>
                <w:bottom w:w="0" w:type="dxa"/>
              </w:tblCellMar>
            </w:tblPrEx>
            <w:tc>
              <w:tcPr>
                <w:tcW w:w="4825" w:type="dxa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2C734B7" w14:textId="77777777" w:rsidR="000565A3" w:rsidRDefault="000565A3">
                <w:pPr>
                  <w:pStyle w:val="Header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CANTON SARAJEVO</w:t>
                </w:r>
              </w:p>
              <w:p w14:paraId="7F3E0321" w14:textId="77777777" w:rsidR="000565A3" w:rsidRDefault="000565A3">
                <w:pPr>
                  <w:pStyle w:val="Header"/>
                  <w:snapToGrid w:val="0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Ministry of Veteran's affairs</w:t>
                </w:r>
              </w:p>
            </w:tc>
          </w:tr>
        </w:tbl>
        <w:p w14:paraId="0635FC85" w14:textId="77777777" w:rsidR="000565A3" w:rsidRDefault="000565A3">
          <w:pPr>
            <w:pStyle w:val="Header"/>
          </w:pPr>
        </w:p>
      </w:tc>
    </w:tr>
  </w:tbl>
  <w:p w14:paraId="0C0A458D" w14:textId="77777777" w:rsidR="000565A3" w:rsidRDefault="000565A3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C7F"/>
    <w:multiLevelType w:val="multilevel"/>
    <w:tmpl w:val="F3C21F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)"/>
      <w:lvlJc w:val="left"/>
      <w:pPr>
        <w:ind w:left="1440" w:hanging="360"/>
      </w:pPr>
    </w:lvl>
    <w:lvl w:ilvl="3">
      <w:start w:val="1"/>
      <w:numFmt w:val="decimal"/>
      <w:lvlText w:val=")"/>
      <w:lvlJc w:val="left"/>
      <w:pPr>
        <w:ind w:left="1800" w:hanging="360"/>
      </w:pPr>
    </w:lvl>
    <w:lvl w:ilvl="4">
      <w:start w:val="1"/>
      <w:numFmt w:val="decimal"/>
      <w:lvlText w:val=")"/>
      <w:lvlJc w:val="left"/>
      <w:pPr>
        <w:ind w:left="2160" w:hanging="360"/>
      </w:pPr>
    </w:lvl>
    <w:lvl w:ilvl="5">
      <w:start w:val="1"/>
      <w:numFmt w:val="decimal"/>
      <w:lvlText w:val=")"/>
      <w:lvlJc w:val="left"/>
      <w:pPr>
        <w:ind w:left="2520" w:hanging="360"/>
      </w:pPr>
    </w:lvl>
    <w:lvl w:ilvl="6">
      <w:start w:val="1"/>
      <w:numFmt w:val="decimal"/>
      <w:lvlText w:val=")"/>
      <w:lvlJc w:val="left"/>
      <w:pPr>
        <w:ind w:left="2880" w:hanging="360"/>
      </w:pPr>
    </w:lvl>
    <w:lvl w:ilvl="7">
      <w:start w:val="1"/>
      <w:numFmt w:val="decimal"/>
      <w:lvlText w:val=")"/>
      <w:lvlJc w:val="left"/>
      <w:pPr>
        <w:ind w:left="3240" w:hanging="360"/>
      </w:pPr>
    </w:lvl>
    <w:lvl w:ilvl="8">
      <w:start w:val="1"/>
      <w:numFmt w:val="decimal"/>
      <w:lvlText w:val=")"/>
      <w:lvlJc w:val="left"/>
      <w:pPr>
        <w:ind w:left="3600" w:hanging="360"/>
      </w:pPr>
    </w:lvl>
  </w:abstractNum>
  <w:abstractNum w:abstractNumId="1" w15:restartNumberingAfterBreak="0">
    <w:nsid w:val="186A41D8"/>
    <w:multiLevelType w:val="multilevel"/>
    <w:tmpl w:val="598E145E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F0B457C"/>
    <w:multiLevelType w:val="multilevel"/>
    <w:tmpl w:val="D506D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556894289">
    <w:abstractNumId w:val="1"/>
  </w:num>
  <w:num w:numId="2" w16cid:durableId="314728104">
    <w:abstractNumId w:val="1"/>
    <w:lvlOverride w:ilvl="0">
      <w:startOverride w:val="1"/>
    </w:lvlOverride>
  </w:num>
  <w:num w:numId="3" w16cid:durableId="1311133446">
    <w:abstractNumId w:val="2"/>
  </w:num>
  <w:num w:numId="4" w16cid:durableId="115502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29B8"/>
    <w:rsid w:val="000565A3"/>
    <w:rsid w:val="004529B8"/>
    <w:rsid w:val="00F5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88AA"/>
  <w15:docId w15:val="{DF635C37-3CBC-4231-B818-CC914B79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pPr>
      <w:ind w:left="720"/>
    </w:pPr>
    <w:rPr>
      <w:szCs w:val="21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6">
    <w:name w:val="WWNum16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Selma Kozić</cp:lastModifiedBy>
  <cp:revision>2</cp:revision>
  <cp:lastPrinted>2026-05-25T06:45:00Z</cp:lastPrinted>
  <dcterms:created xsi:type="dcterms:W3CDTF">2026-06-08T11:47:00Z</dcterms:created>
  <dcterms:modified xsi:type="dcterms:W3CDTF">2026-06-08T11:47:00Z</dcterms:modified>
</cp:coreProperties>
</file>